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E47" w:rsidRDefault="00552C8F">
      <w:r>
        <w:rPr>
          <w:noProof/>
          <w:lang w:eastAsia="en-IN" w:bidi="hi-IN"/>
        </w:rPr>
        <w:drawing>
          <wp:inline distT="0" distB="0" distL="0" distR="0">
            <wp:extent cx="5731510" cy="7884532"/>
            <wp:effectExtent l="19050" t="0" r="2540" b="0"/>
            <wp:docPr id="1" name="Picture 1" descr="http://www.intranet.bsnl.co.in/bsnl/admin/dir(hrd)_admin/circulars/mvt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tranet.bsnl.co.in/bsnl/admin/dir(hrd)_admin/circulars/mvt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4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1E47" w:rsidSect="00D41E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2C8F"/>
    <w:rsid w:val="00552C8F"/>
    <w:rsid w:val="00D41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E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2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2015-04-07T13:39:00Z</dcterms:created>
  <dcterms:modified xsi:type="dcterms:W3CDTF">2015-04-07T13:40:00Z</dcterms:modified>
</cp:coreProperties>
</file>